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3542" w14:textId="7AF92C32" w:rsidR="00120CCB" w:rsidRDefault="00EB23BD" w:rsidP="00AD6CA1">
      <w:pPr>
        <w:pStyle w:val="ECOPHON18CENTRE"/>
        <w:jc w:val="left"/>
      </w:pPr>
      <w:bookmarkStart w:id="0" w:name="_Toc291847862"/>
      <w:bookmarkStart w:id="1" w:name="_Toc265185045"/>
      <w:bookmarkStart w:id="2" w:name="_Toc267033030"/>
      <w:r>
        <w:rPr>
          <w:noProof/>
        </w:rPr>
        <mc:AlternateContent>
          <mc:Choice Requires="wps">
            <w:drawing>
              <wp:anchor distT="0" distB="0" distL="114300" distR="114300" simplePos="0" relativeHeight="251667456" behindDoc="0" locked="0" layoutInCell="1" allowOverlap="1" wp14:anchorId="2A79A990" wp14:editId="5A2E5255">
                <wp:simplePos x="0" y="0"/>
                <wp:positionH relativeFrom="margin">
                  <wp:posOffset>4794250</wp:posOffset>
                </wp:positionH>
                <wp:positionV relativeFrom="paragraph">
                  <wp:posOffset>50165</wp:posOffset>
                </wp:positionV>
                <wp:extent cx="1666875" cy="1123950"/>
                <wp:effectExtent l="0" t="0" r="0" b="0"/>
                <wp:wrapNone/>
                <wp:docPr id="910837999" name="Zone de texte 1"/>
                <wp:cNvGraphicFramePr/>
                <a:graphic xmlns:a="http://schemas.openxmlformats.org/drawingml/2006/main">
                  <a:graphicData uri="http://schemas.microsoft.com/office/word/2010/wordprocessingShape">
                    <wps:wsp>
                      <wps:cNvSpPr txBox="1"/>
                      <wps:spPr>
                        <a:xfrm>
                          <a:off x="0" y="0"/>
                          <a:ext cx="1666875" cy="1123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46263B" w14:textId="50809833" w:rsidR="00EB23BD" w:rsidRDefault="00EB23BD">
                            <w:r w:rsidRPr="00EB23BD">
                              <w:rPr>
                                <w:rFonts w:ascii="Arial" w:hAnsi="Arial" w:cs="Arial"/>
                                <w:noProof/>
                                <w:sz w:val="18"/>
                                <w:szCs w:val="18"/>
                              </w:rPr>
                              <w:drawing>
                                <wp:inline distT="0" distB="0" distL="0" distR="0" wp14:anchorId="705BAB6D" wp14:editId="2136573B">
                                  <wp:extent cx="1457396" cy="952500"/>
                                  <wp:effectExtent l="0" t="0" r="9525" b="0"/>
                                  <wp:docPr id="2080628421" name="Image 1" descr="Une image contenant diagramme, ligne, Dessin techniqu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8421" name="Image 1" descr="Une image contenant diagramme, ligne, Dessin technique, croquis&#10;&#10;Le contenu généré par l’IA peut être incorrect."/>
                                          <pic:cNvPicPr/>
                                        </pic:nvPicPr>
                                        <pic:blipFill>
                                          <a:blip r:embed="rId8"/>
                                          <a:stretch>
                                            <a:fillRect/>
                                          </a:stretch>
                                        </pic:blipFill>
                                        <pic:spPr>
                                          <a:xfrm>
                                            <a:off x="0" y="0"/>
                                            <a:ext cx="1498374" cy="9792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9A990" id="_x0000_t202" coordsize="21600,21600" o:spt="202" path="m,l,21600r21600,l21600,xe">
                <v:stroke joinstyle="miter"/>
                <v:path gradientshapeok="t" o:connecttype="rect"/>
              </v:shapetype>
              <v:shape id="Zone de texte 1" o:spid="_x0000_s1026" type="#_x0000_t202" style="position:absolute;margin-left:377.5pt;margin-top:3.95pt;width:131.25pt;height: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" filled="f" stroked="f">
                <v:textbox>
                  <w:txbxContent>
                    <w:p w14:paraId="7046263B" w14:textId="50809833" w:rsidR="00EB23BD" w:rsidRDefault="00EB23BD">
                      <w:r w:rsidRPr="00EB23BD">
                        <w:rPr>
                          <w:rFonts w:ascii="Arial" w:hAnsi="Arial" w:cs="Arial"/>
                          <w:noProof/>
                          <w:sz w:val="18"/>
                          <w:szCs w:val="18"/>
                        </w:rPr>
                        <w:drawing>
                          <wp:inline distT="0" distB="0" distL="0" distR="0" wp14:anchorId="705BAB6D" wp14:editId="2136573B">
                            <wp:extent cx="1457396" cy="952500"/>
                            <wp:effectExtent l="0" t="0" r="9525" b="0"/>
                            <wp:docPr id="2080628421" name="Image 1" descr="Une image contenant diagramme, ligne, Dessin techniqu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8421" name="Image 1" descr="Une image contenant diagramme, ligne, Dessin technique, croquis&#10;&#10;Le contenu généré par l’IA peut être incorrect."/>
                                    <pic:cNvPicPr/>
                                  </pic:nvPicPr>
                                  <pic:blipFill>
                                    <a:blip r:embed="rId8"/>
                                    <a:stretch>
                                      <a:fillRect/>
                                    </a:stretch>
                                  </pic:blipFill>
                                  <pic:spPr>
                                    <a:xfrm>
                                      <a:off x="0" y="0"/>
                                      <a:ext cx="1498374" cy="979282"/>
                                    </a:xfrm>
                                    <a:prstGeom prst="rect">
                                      <a:avLst/>
                                    </a:prstGeom>
                                  </pic:spPr>
                                </pic:pic>
                              </a:graphicData>
                            </a:graphic>
                          </wp:inline>
                        </w:drawing>
                      </w:r>
                    </w:p>
                  </w:txbxContent>
                </v:textbox>
                <w10:wrap anchorx="margin"/>
              </v:shape>
            </w:pict>
          </mc:Fallback>
        </mc:AlternateContent>
      </w:r>
      <w:r w:rsidR="00497189" w:rsidRPr="00BF6748">
        <w:t xml:space="preserve">DESCRIPTIF PLAFOND </w:t>
      </w: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p w14:paraId="0A66F603" w14:textId="421000BD" w:rsidR="00AD6CA1" w:rsidRPr="003D7C08" w:rsidRDefault="00C17232" w:rsidP="00AD6CA1">
      <w:pPr>
        <w:pStyle w:val="ECOPHON18CENTRE"/>
        <w:jc w:val="left"/>
      </w:pPr>
      <w:r>
        <w:rPr>
          <w:noProof/>
        </w:rPr>
        <mc:AlternateContent>
          <mc:Choice Requires="wps">
            <w:drawing>
              <wp:anchor distT="0" distB="0" distL="114300" distR="114300" simplePos="0" relativeHeight="251661312" behindDoc="0" locked="0" layoutInCell="1" allowOverlap="1" wp14:anchorId="65D099BF" wp14:editId="0EA7338B">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D64BBF2" w14:textId="77777777" w:rsidR="001D2DEF" w:rsidRPr="00C17232" w:rsidRDefault="001D2DEF">
                            <w:pPr>
                              <w:rPr>
                                <w:rFonts w:ascii="Aptos Narrow" w:hAnsi="Aptos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099BF" id="Zone de texte 5" o:spid="_x0000_s1027"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" filled="f" stroked="f" strokeweight="2pt">
                <v:textbox>
                  <w:txbxContent>
                    <w:p w14:paraId="6D64BBF2" w14:textId="77777777" w:rsidR="001D2DEF" w:rsidRPr="00C17232" w:rsidRDefault="001D2DEF">
                      <w:pPr>
                        <w:rPr>
                          <w:rFonts w:ascii="Aptos Narrow" w:hAnsi="Aptos Narrow"/>
                        </w:rPr>
                      </w:pPr>
                    </w:p>
                  </w:txbxContent>
                </v:textbox>
              </v:shape>
            </w:pict>
          </mc:Fallback>
        </mc:AlternateContent>
      </w:r>
      <w:bookmarkEnd w:id="3"/>
      <w:bookmarkEnd w:id="4"/>
      <w:bookmarkEnd w:id="5"/>
      <w:bookmarkEnd w:id="6"/>
      <w:bookmarkEnd w:id="7"/>
      <w:bookmarkEnd w:id="8"/>
      <w:bookmarkEnd w:id="9"/>
      <w:bookmarkEnd w:id="10"/>
      <w:bookmarkEnd w:id="11"/>
      <w:bookmarkEnd w:id="12"/>
      <w:bookmarkEnd w:id="13"/>
    </w:p>
    <w:p w14:paraId="2AF8780E" w14:textId="77777777" w:rsidR="00AD6CA1" w:rsidRPr="00192D0E" w:rsidRDefault="00AD6CA1" w:rsidP="00AD6CA1">
      <w:pPr>
        <w:pStyle w:val="Titre7"/>
        <w:rPr>
          <w:rFonts w:ascii="Arial" w:hAnsi="Arial"/>
          <w:sz w:val="22"/>
          <w:szCs w:val="22"/>
        </w:rPr>
      </w:pPr>
      <w:r w:rsidRPr="003D7C08">
        <w:rPr>
          <w:rFonts w:ascii="Arial" w:hAnsi="Arial"/>
          <w:noProof/>
          <w:sz w:val="22"/>
          <w:szCs w:val="22"/>
        </w:rPr>
        <mc:AlternateContent>
          <mc:Choice Requires="wps">
            <w:drawing>
              <wp:anchor distT="0" distB="0" distL="114300" distR="114300" simplePos="0" relativeHeight="251665408" behindDoc="0" locked="0" layoutInCell="1" allowOverlap="1" wp14:anchorId="192275F3" wp14:editId="5A139BFB">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516957" id="Rectangle 4" o:spid="_x0000_s1026" style="position:absolute;margin-left:522.8pt;margin-top:2.95pt;width:9.6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" fillcolor="white [3212]" strokecolor="white [3212]" strokeweight="2pt"/>
            </w:pict>
          </mc:Fallback>
        </mc:AlternateContent>
      </w:r>
      <w:r w:rsidRPr="003D7C08">
        <w:rPr>
          <w:rFonts w:ascii="Arial" w:hAnsi="Arial"/>
          <w:noProof/>
          <w:sz w:val="22"/>
          <w:szCs w:val="22"/>
        </w:rPr>
        <mc:AlternateContent>
          <mc:Choice Requires="wps">
            <w:drawing>
              <wp:anchor distT="0" distB="0" distL="114300" distR="114300" simplePos="0" relativeHeight="251666432" behindDoc="0" locked="0" layoutInCell="1" allowOverlap="1" wp14:anchorId="3D53C892" wp14:editId="52426174">
                <wp:simplePos x="0" y="0"/>
                <wp:positionH relativeFrom="margin">
                  <wp:posOffset>0</wp:posOffset>
                </wp:positionH>
                <wp:positionV relativeFrom="paragraph">
                  <wp:posOffset>-635</wp:posOffset>
                </wp:positionV>
                <wp:extent cx="1733550" cy="262255"/>
                <wp:effectExtent l="0" t="0" r="19050" b="23495"/>
                <wp:wrapNone/>
                <wp:docPr id="8956455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2255"/>
                        </a:xfrm>
                        <a:prstGeom prst="rect">
                          <a:avLst/>
                        </a:prstGeom>
                        <a:noFill/>
                        <a:ln w="19050" cmpd="sng">
                          <a:solidFill>
                            <a:schemeClr val="tx1"/>
                          </a:solidFill>
                          <a:miter lim="800000"/>
                          <a:headEnd/>
                          <a:tailEnd/>
                        </a:ln>
                        <a:effectLst/>
                      </wps:spPr>
                      <wps:txbx>
                        <w:txbxContent>
                          <w:p w14:paraId="48E86787" w14:textId="01C9A0BB" w:rsidR="00AD6CA1" w:rsidRDefault="00AD6CA1" w:rsidP="00AD6CA1">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3C892" id="Zone de texte 3" o:spid="_x0000_s1028" type="#_x0000_t202" style="position:absolute;margin-left:0;margin-top:-.05pt;width:136.5pt;height:20.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" filled="f" strokecolor="black [3213]" strokeweight="1.5pt">
                <v:textbox>
                  <w:txbxContent>
                    <w:p w14:paraId="48E86787" w14:textId="01C9A0BB" w:rsidR="00AD6CA1" w:rsidRDefault="00AD6CA1" w:rsidP="00AD6CA1">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p>
    <w:p w14:paraId="15A72A7A" w14:textId="08403608" w:rsidR="00AD6CA1" w:rsidRDefault="00C17232" w:rsidP="00B47AE7">
      <w:pPr>
        <w:pStyle w:val="ECOPHONTITRE3B"/>
      </w:pPr>
      <w:r>
        <w:rPr>
          <w:noProof/>
        </w:rPr>
        <mc:AlternateContent>
          <mc:Choice Requires="wps">
            <w:drawing>
              <wp:anchor distT="0" distB="0" distL="114300" distR="114300" simplePos="0" relativeHeight="251658239" behindDoc="0" locked="0" layoutInCell="1" allowOverlap="1" wp14:anchorId="3F711857" wp14:editId="70BF87F6">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BB2E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" fillcolor="white [3212]" strokecolor="white [3212]" strokeweight="2pt"/>
            </w:pict>
          </mc:Fallback>
        </mc:AlternateContent>
      </w:r>
    </w:p>
    <w:p w14:paraId="223FB4DE" w14:textId="77777777" w:rsidR="00AD6CA1" w:rsidRDefault="00AD6CA1" w:rsidP="00B47AE7">
      <w:pPr>
        <w:pStyle w:val="ECOPHONTITRE3B"/>
      </w:pPr>
    </w:p>
    <w:p w14:paraId="2CB84D8A" w14:textId="77777777" w:rsidR="00456330" w:rsidRPr="00B47AE7" w:rsidRDefault="00884E69" w:rsidP="00B47AE7">
      <w:pPr>
        <w:pStyle w:val="ECOPHONTITRE3B"/>
      </w:pPr>
      <w:r>
        <w:t>Plafond suspendu à bord type E</w:t>
      </w:r>
    </w:p>
    <w:p w14:paraId="35836819" w14:textId="77777777" w:rsidR="00456330" w:rsidRPr="00F4289E" w:rsidRDefault="00B47AE7" w:rsidP="00A10ACE">
      <w:pPr>
        <w:pStyle w:val="Titre7"/>
        <w:ind w:left="284"/>
        <w:rPr>
          <w:rFonts w:ascii="Arial" w:hAnsi="Arial" w:cs="Arial"/>
          <w:b w:val="0"/>
          <w:sz w:val="22"/>
          <w:szCs w:val="22"/>
        </w:rPr>
      </w:pPr>
      <w:r>
        <w:rPr>
          <w:noProof/>
        </w:rPr>
        <w:t xml:space="preserve">                                                          </w:t>
      </w:r>
    </w:p>
    <w:p w14:paraId="0D3D4D12" w14:textId="184EE88D" w:rsidR="00456330" w:rsidRDefault="00456330" w:rsidP="00456330">
      <w:pPr>
        <w:jc w:val="both"/>
        <w:rPr>
          <w:rFonts w:ascii="Arial" w:hAnsi="Arial" w:cs="Arial"/>
          <w:sz w:val="18"/>
          <w:szCs w:val="18"/>
        </w:rPr>
      </w:pPr>
      <w:r w:rsidRPr="00497189">
        <w:rPr>
          <w:rFonts w:ascii="Arial" w:hAnsi="Arial" w:cs="Arial"/>
          <w:sz w:val="18"/>
          <w:szCs w:val="18"/>
        </w:rPr>
        <w:t>Le plafond sera constitué de panneaux à bord feuilluré (E), à ossature apparente, posés sur une ossature en acier galvanisé T24 ou T15, porteurs de 3,6m suspendus tous les 1,2m par des suspentes réglables, entretoises de 1,2m tous les 600 mm et entretoises de 0,6m.</w:t>
      </w:r>
    </w:p>
    <w:p w14:paraId="03C251AE" w14:textId="77777777" w:rsidR="00C90AA7" w:rsidRDefault="00C90AA7" w:rsidP="00456330">
      <w:pPr>
        <w:jc w:val="both"/>
        <w:rPr>
          <w:rFonts w:ascii="Arial" w:hAnsi="Arial" w:cs="Arial"/>
          <w:sz w:val="18"/>
          <w:szCs w:val="18"/>
        </w:rPr>
      </w:pPr>
    </w:p>
    <w:p w14:paraId="50C44525" w14:textId="77777777" w:rsidR="00C90AA7" w:rsidRDefault="00C90AA7" w:rsidP="00456330">
      <w:pPr>
        <w:jc w:val="both"/>
        <w:rPr>
          <w:rFonts w:ascii="Arial" w:hAnsi="Arial" w:cs="Arial"/>
          <w:color w:val="000000"/>
          <w:sz w:val="18"/>
          <w:szCs w:val="18"/>
        </w:rPr>
      </w:pPr>
      <w:r>
        <w:rPr>
          <w:rFonts w:ascii="Arial" w:hAnsi="Arial" w:cs="Arial"/>
          <w:color w:val="000000"/>
          <w:sz w:val="18"/>
          <w:szCs w:val="18"/>
        </w:rPr>
        <w:t>Les panneaux seront composés d'une laine minérale de haute densité. La surface exposée sera traitée en voile décoratif en fibre de verre de couleur blanche, et la face cachée comprendra un voile de verre naturel.</w:t>
      </w:r>
    </w:p>
    <w:p w14:paraId="26874EF6" w14:textId="77777777" w:rsidR="00EB23BD" w:rsidRPr="00C90AA7" w:rsidRDefault="00EB23BD" w:rsidP="00456330">
      <w:pPr>
        <w:jc w:val="both"/>
        <w:rPr>
          <w:rFonts w:ascii="Arial" w:hAnsi="Arial" w:cs="Arial"/>
          <w:color w:val="000000"/>
          <w:sz w:val="18"/>
          <w:szCs w:val="18"/>
        </w:rPr>
      </w:pPr>
    </w:p>
    <w:p w14:paraId="78707295" w14:textId="4388146D" w:rsidR="00E179C4" w:rsidRPr="0040177F" w:rsidRDefault="00EB23BD" w:rsidP="00BD4C8B">
      <w:pPr>
        <w:ind w:right="139"/>
        <w:jc w:val="both"/>
        <w:rPr>
          <w:rFonts w:ascii="Arial" w:hAnsi="Arial" w:cs="Arial"/>
          <w:color w:val="FF0000"/>
          <w:sz w:val="18"/>
          <w:szCs w:val="18"/>
        </w:rPr>
      </w:pPr>
      <w:r>
        <w:rPr>
          <w:rFonts w:ascii="Arial" w:hAnsi="Arial" w:cs="Arial"/>
          <w:b/>
          <w:sz w:val="18"/>
          <w:szCs w:val="18"/>
        </w:rPr>
        <w:t>Dimensions modulaires</w:t>
      </w:r>
      <w:r>
        <w:rPr>
          <w:rFonts w:ascii="Arial" w:hAnsi="Arial" w:cs="Arial"/>
          <w:sz w:val="18"/>
          <w:szCs w:val="18"/>
        </w:rPr>
        <w:t xml:space="preserve"> : elles seront de </w:t>
      </w:r>
      <w:sdt>
        <w:sdtPr>
          <w:rPr>
            <w:rFonts w:ascii="Arial" w:hAnsi="Arial" w:cs="Arial"/>
            <w:color w:val="4F81BD" w:themeColor="accent1"/>
            <w:sz w:val="18"/>
            <w:szCs w:val="18"/>
          </w:rPr>
          <w:alias w:val="*Dimensions"/>
          <w:tag w:val="*Dimensions "/>
          <w:id w:val="2075398974"/>
          <w:placeholder>
            <w:docPart w:val="58E1FF7778E24F2993AF2BB747057920"/>
          </w:placeholder>
          <w:showingPlcHdr/>
          <w:dropDownList>
            <w:listItem w:value="Choisissez un élément."/>
            <w:listItem w:displayText="600 X 600 mm" w:value="600 X 600 mm"/>
            <w:listItem w:displayText="1200 X 600 mm" w:value="1200 X 600 mm"/>
          </w:dropDownList>
        </w:sdtPr>
        <w:sdtEndPr/>
        <w:sdtContent>
          <w:r w:rsidRPr="000B0549">
            <w:rPr>
              <w:rStyle w:val="Textedelespacerserv"/>
              <w:rFonts w:ascii="Arial" w:hAnsi="Arial" w:cs="Arial"/>
              <w:b/>
              <w:bCs/>
              <w:color w:val="4F81BD" w:themeColor="accent1"/>
              <w:sz w:val="18"/>
              <w:szCs w:val="18"/>
            </w:rPr>
            <w:t>Choisissez un élément.</w:t>
          </w:r>
        </w:sdtContent>
      </w:sdt>
    </w:p>
    <w:p w14:paraId="0CE8BD49" w14:textId="77777777" w:rsidR="0007181F" w:rsidRDefault="0007181F" w:rsidP="00BD4C8B">
      <w:pPr>
        <w:ind w:right="139"/>
        <w:jc w:val="both"/>
        <w:rPr>
          <w:rFonts w:ascii="Arial" w:hAnsi="Arial" w:cs="Arial"/>
          <w:sz w:val="18"/>
          <w:szCs w:val="18"/>
        </w:rPr>
      </w:pPr>
    </w:p>
    <w:p w14:paraId="57B2566F" w14:textId="77777777" w:rsidR="00BD4C8B" w:rsidRDefault="00BD4C8B" w:rsidP="00BD4C8B">
      <w:pPr>
        <w:ind w:right="139"/>
        <w:jc w:val="both"/>
        <w:rPr>
          <w:rFonts w:ascii="Arial" w:hAnsi="Arial" w:cs="Arial"/>
          <w:sz w:val="18"/>
          <w:szCs w:val="18"/>
        </w:rPr>
      </w:pPr>
      <w:r w:rsidRPr="00BD4C8B">
        <w:rPr>
          <w:rFonts w:ascii="Arial" w:hAnsi="Arial" w:cs="Arial"/>
          <w:b/>
          <w:bCs/>
          <w:sz w:val="18"/>
          <w:szCs w:val="18"/>
        </w:rPr>
        <w:t xml:space="preserve">L’épaisseur des panneaux sera de 20mm. </w:t>
      </w:r>
    </w:p>
    <w:p w14:paraId="6FAAD403" w14:textId="77777777" w:rsidR="00F17B56" w:rsidRDefault="00F17B56" w:rsidP="003D6A40">
      <w:pPr>
        <w:jc w:val="both"/>
        <w:rPr>
          <w:rFonts w:ascii="Arial" w:hAnsi="Arial" w:cs="Arial"/>
          <w:color w:val="000000"/>
          <w:sz w:val="18"/>
          <w:szCs w:val="18"/>
        </w:rPr>
      </w:pPr>
    </w:p>
    <w:p w14:paraId="07946251" w14:textId="77777777"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628C6E34" w14:textId="77777777" w:rsidR="00F17B56" w:rsidRDefault="00F17B56" w:rsidP="003D6A40">
      <w:pPr>
        <w:jc w:val="both"/>
        <w:rPr>
          <w:rFonts w:ascii="Arial" w:hAnsi="Arial" w:cs="Arial"/>
          <w:sz w:val="24"/>
          <w:szCs w:val="24"/>
        </w:rPr>
      </w:pPr>
    </w:p>
    <w:p w14:paraId="406CA43F" w14:textId="72544169" w:rsidR="00262707" w:rsidRPr="002F79EA" w:rsidRDefault="00F17B56" w:rsidP="003D6A40">
      <w:pPr>
        <w:jc w:val="both"/>
        <w:rPr>
          <w:rFonts w:ascii="Arial" w:hAnsi="Arial" w:cs="Arial"/>
          <w:bCs/>
          <w:sz w:val="18"/>
          <w:szCs w:val="18"/>
        </w:rPr>
      </w:pPr>
      <w:r w:rsidRPr="00221CC6">
        <w:rPr>
          <w:rFonts w:ascii="Arial" w:hAnsi="Arial" w:cs="Arial"/>
          <w:b/>
          <w:sz w:val="18"/>
          <w:szCs w:val="18"/>
        </w:rPr>
        <w:t xml:space="preserve">Rendement lumineux : </w:t>
      </w:r>
      <w:r w:rsidRPr="002F79EA">
        <w:rPr>
          <w:rFonts w:ascii="Arial" w:hAnsi="Arial" w:cs="Arial"/>
          <w:bCs/>
          <w:sz w:val="18"/>
          <w:szCs w:val="18"/>
        </w:rPr>
        <w:t xml:space="preserve">Blanc, 87% de réflexion lumineuse. L = 94% selon la norme ISO 11664-4. Brillance : Mate – Le niveau de brillance sera de 1,2 à </w:t>
      </w:r>
      <w:r w:rsidR="002F79EA">
        <w:rPr>
          <w:rFonts w:ascii="Arial" w:hAnsi="Arial" w:cs="Arial"/>
          <w:bCs/>
          <w:sz w:val="18"/>
          <w:szCs w:val="18"/>
        </w:rPr>
        <w:t xml:space="preserve">un angle de </w:t>
      </w:r>
      <w:r w:rsidRPr="002F79EA">
        <w:rPr>
          <w:rFonts w:ascii="Arial" w:hAnsi="Arial" w:cs="Arial"/>
          <w:bCs/>
          <w:sz w:val="18"/>
          <w:szCs w:val="18"/>
        </w:rPr>
        <w:t xml:space="preserve">85° - selon la norme ISO 2813. </w:t>
      </w:r>
    </w:p>
    <w:p w14:paraId="22E5D92F" w14:textId="77777777" w:rsidR="00F17B56" w:rsidRDefault="00F17B56" w:rsidP="00822E00">
      <w:pPr>
        <w:jc w:val="both"/>
        <w:outlineLvl w:val="0"/>
        <w:rPr>
          <w:rFonts w:ascii="Arial" w:hAnsi="Arial" w:cs="Arial"/>
          <w:b/>
          <w:sz w:val="18"/>
          <w:szCs w:val="18"/>
        </w:rPr>
      </w:pPr>
    </w:p>
    <w:p w14:paraId="71EAB63A" w14:textId="0C1371A8" w:rsidR="00E40068" w:rsidRPr="002F79EA" w:rsidRDefault="00497189" w:rsidP="003B6D8D">
      <w:pPr>
        <w:jc w:val="both"/>
        <w:outlineLvl w:val="0"/>
        <w:rPr>
          <w:rFonts w:ascii="Arial" w:hAnsi="Arial" w:cs="Arial"/>
          <w:bCs/>
          <w:sz w:val="18"/>
          <w:szCs w:val="18"/>
        </w:rPr>
      </w:pPr>
      <w:r w:rsidRPr="00221CC6">
        <w:rPr>
          <w:rFonts w:ascii="Arial" w:hAnsi="Arial" w:cs="Arial"/>
          <w:b/>
          <w:sz w:val="18"/>
          <w:szCs w:val="18"/>
        </w:rPr>
        <w:t xml:space="preserve">Absorption acoustique : </w:t>
      </w:r>
      <w:r w:rsidRPr="00CC0C29">
        <w:rPr>
          <w:rFonts w:ascii="Arial" w:hAnsi="Arial" w:cs="Arial"/>
          <w:bCs/>
          <w:sz w:val="18"/>
          <w:szCs w:val="18"/>
        </w:rPr>
        <w:t xml:space="preserve">Le plafond sera de classe d’absorption acoustique A, aura un coefficient αw = </w:t>
      </w:r>
      <w:r w:rsidR="00036369">
        <w:rPr>
          <w:rFonts w:ascii="Arial" w:hAnsi="Arial" w:cs="Arial"/>
          <w:bCs/>
          <w:sz w:val="18"/>
          <w:szCs w:val="18"/>
        </w:rPr>
        <w:t>1.00</w:t>
      </w:r>
      <w:r w:rsidRPr="00CC0C29">
        <w:rPr>
          <w:rFonts w:ascii="Arial" w:hAnsi="Arial" w:cs="Arial"/>
          <w:bCs/>
          <w:sz w:val="18"/>
          <w:szCs w:val="18"/>
        </w:rPr>
        <w:t xml:space="preserve"> et un coefficient d’absorption Alpha Sabine par octave de (hauteur du plénum </w:t>
      </w:r>
      <w:proofErr w:type="spellStart"/>
      <w:r w:rsidRPr="00CC0C29">
        <w:rPr>
          <w:rFonts w:ascii="Arial" w:hAnsi="Arial" w:cs="Arial"/>
          <w:bCs/>
          <w:sz w:val="18"/>
          <w:szCs w:val="18"/>
        </w:rPr>
        <w:t>hht</w:t>
      </w:r>
      <w:proofErr w:type="spellEnd"/>
      <w:r w:rsidRPr="00CC0C29">
        <w:rPr>
          <w:rFonts w:ascii="Arial" w:hAnsi="Arial" w:cs="Arial"/>
          <w:bCs/>
          <w:sz w:val="18"/>
          <w:szCs w:val="18"/>
        </w:rPr>
        <w:t>= 200 mm</w:t>
      </w:r>
      <w:proofErr w:type="gramStart"/>
      <w:r w:rsidRPr="00CC0C29">
        <w:rPr>
          <w:rFonts w:ascii="Arial" w:hAnsi="Arial" w:cs="Arial"/>
          <w:bCs/>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D41E0A" w:rsidRPr="00CC0ECA" w14:paraId="0754BB95" w14:textId="77777777" w:rsidTr="003F107E">
        <w:trPr>
          <w:trHeight w:val="255"/>
        </w:trPr>
        <w:tc>
          <w:tcPr>
            <w:tcW w:w="1353" w:type="dxa"/>
            <w:vMerge w:val="restart"/>
            <w:noWrap/>
            <w:vAlign w:val="center"/>
            <w:hideMark/>
          </w:tcPr>
          <w:p w14:paraId="545DB93E" w14:textId="3C471950" w:rsidR="000D6944" w:rsidRPr="00EB23BD" w:rsidRDefault="00CC0C29">
            <w:pPr>
              <w:rPr>
                <w:rFonts w:ascii="Arial" w:hAnsi="Arial" w:cs="Arial"/>
                <w:sz w:val="18"/>
                <w:szCs w:val="18"/>
              </w:rPr>
            </w:pPr>
            <w:r w:rsidRPr="00EB23BD">
              <w:rPr>
                <w:rFonts w:ascii="Arial" w:hAnsi="Arial" w:cs="Arial"/>
                <w:sz w:val="18"/>
                <w:szCs w:val="18"/>
              </w:rPr>
              <w:t xml:space="preserve">PLAFOND SUPENDU BORD E </w:t>
            </w:r>
          </w:p>
        </w:tc>
        <w:tc>
          <w:tcPr>
            <w:tcW w:w="915" w:type="dxa"/>
            <w:noWrap/>
            <w:vAlign w:val="center"/>
            <w:hideMark/>
          </w:tcPr>
          <w:p w14:paraId="2A986833" w14:textId="77777777" w:rsidR="00D41E0A" w:rsidRPr="00CC0ECA" w:rsidRDefault="00D41E0A" w:rsidP="003F107E">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33E23CDA" w14:textId="77777777" w:rsidR="00D41E0A" w:rsidRPr="00CC0ECA" w:rsidRDefault="00D41E0A" w:rsidP="003F107E">
            <w:pPr>
              <w:jc w:val="center"/>
              <w:rPr>
                <w:rFonts w:ascii="Arial" w:hAnsi="Arial" w:cs="Arial"/>
                <w:b/>
                <w:sz w:val="18"/>
                <w:szCs w:val="18"/>
              </w:rPr>
            </w:pPr>
            <w:proofErr w:type="spellStart"/>
            <w:r>
              <w:rPr>
                <w:rFonts w:ascii="Arial" w:hAnsi="Arial" w:cs="Arial"/>
                <w:b/>
                <w:sz w:val="18"/>
                <w:szCs w:val="18"/>
              </w:rPr>
              <w:t>Hh</w:t>
            </w:r>
            <w:r w:rsidRPr="00CC0ECA">
              <w:rPr>
                <w:rFonts w:ascii="Arial" w:hAnsi="Arial" w:cs="Arial"/>
                <w:b/>
                <w:sz w:val="18"/>
                <w:szCs w:val="18"/>
              </w:rPr>
              <w:t>t</w:t>
            </w:r>
            <w:proofErr w:type="spellEnd"/>
          </w:p>
        </w:tc>
        <w:tc>
          <w:tcPr>
            <w:tcW w:w="5355" w:type="dxa"/>
            <w:gridSpan w:val="6"/>
            <w:noWrap/>
            <w:vAlign w:val="center"/>
            <w:hideMark/>
          </w:tcPr>
          <w:p w14:paraId="09454640" w14:textId="77777777" w:rsidR="00D41E0A" w:rsidRPr="00CC0ECA" w:rsidRDefault="00D41E0A" w:rsidP="003F107E">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41A4AA91" w14:textId="77777777" w:rsidR="00D41E0A" w:rsidRPr="00CC0ECA" w:rsidRDefault="00D41E0A" w:rsidP="003F107E">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653041AF" w14:textId="77777777" w:rsidR="00D41E0A" w:rsidRPr="00CC0ECA" w:rsidRDefault="00D41E0A" w:rsidP="003F107E">
            <w:pPr>
              <w:jc w:val="center"/>
              <w:rPr>
                <w:rFonts w:ascii="Arial" w:hAnsi="Arial" w:cs="Arial"/>
                <w:i/>
                <w:sz w:val="18"/>
                <w:szCs w:val="18"/>
              </w:rPr>
            </w:pPr>
            <w:r w:rsidRPr="001E0944">
              <w:rPr>
                <w:rFonts w:ascii="Arial" w:hAnsi="Arial" w:cs="Arial"/>
                <w:i/>
                <w:sz w:val="17"/>
                <w:szCs w:val="17"/>
              </w:rPr>
              <w:t>Classe d’absorption acoustique</w:t>
            </w:r>
          </w:p>
        </w:tc>
      </w:tr>
      <w:tr w:rsidR="00D41E0A" w:rsidRPr="001E0944" w14:paraId="62C9B75C" w14:textId="77777777" w:rsidTr="003F107E">
        <w:trPr>
          <w:trHeight w:val="255"/>
        </w:trPr>
        <w:tc>
          <w:tcPr>
            <w:tcW w:w="1353" w:type="dxa"/>
            <w:vMerge/>
            <w:noWrap/>
            <w:hideMark/>
          </w:tcPr>
          <w:p w14:paraId="58ACF0E9" w14:textId="77777777" w:rsidR="00D41E0A" w:rsidRPr="00CC0ECA" w:rsidRDefault="00D41E0A" w:rsidP="003F107E">
            <w:pPr>
              <w:jc w:val="center"/>
              <w:rPr>
                <w:rFonts w:ascii="Arial" w:hAnsi="Arial" w:cs="Arial"/>
                <w:i/>
                <w:sz w:val="18"/>
                <w:szCs w:val="18"/>
              </w:rPr>
            </w:pPr>
          </w:p>
        </w:tc>
        <w:tc>
          <w:tcPr>
            <w:tcW w:w="915" w:type="dxa"/>
            <w:noWrap/>
            <w:vAlign w:val="center"/>
            <w:hideMark/>
          </w:tcPr>
          <w:p w14:paraId="7DA2F3CE" w14:textId="77777777" w:rsidR="00D41E0A" w:rsidRPr="00CC0ECA" w:rsidRDefault="00D41E0A" w:rsidP="003F107E">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6F702BE1" w14:textId="77777777" w:rsidR="00D41E0A" w:rsidRPr="00CC0ECA" w:rsidRDefault="00D41E0A" w:rsidP="003F107E">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3D50554B"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4DE4F024"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62DD835F"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6705BBBC"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2000E89"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373A858C"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5B22154A" w14:textId="77777777" w:rsidR="00D41E0A" w:rsidRPr="00CC0ECA" w:rsidRDefault="00D41E0A" w:rsidP="003F107E">
            <w:pPr>
              <w:jc w:val="center"/>
              <w:rPr>
                <w:rFonts w:ascii="Arial" w:hAnsi="Arial" w:cs="Arial"/>
                <w:i/>
                <w:sz w:val="18"/>
                <w:szCs w:val="18"/>
              </w:rPr>
            </w:pPr>
          </w:p>
        </w:tc>
        <w:tc>
          <w:tcPr>
            <w:tcW w:w="1143" w:type="dxa"/>
            <w:vMerge/>
            <w:vAlign w:val="center"/>
          </w:tcPr>
          <w:p w14:paraId="45979206" w14:textId="77777777" w:rsidR="00D41E0A" w:rsidRPr="001E0944" w:rsidRDefault="00D41E0A" w:rsidP="003F107E">
            <w:pPr>
              <w:jc w:val="center"/>
              <w:rPr>
                <w:rFonts w:ascii="Arial" w:hAnsi="Arial" w:cs="Arial"/>
                <w:i/>
                <w:sz w:val="17"/>
                <w:szCs w:val="17"/>
              </w:rPr>
            </w:pPr>
          </w:p>
        </w:tc>
      </w:tr>
      <w:tr w:rsidR="00D41E0A" w:rsidRPr="00564EFD" w14:paraId="1AD758D5" w14:textId="77777777" w:rsidTr="003F107E">
        <w:trPr>
          <w:trHeight w:val="255"/>
        </w:trPr>
        <w:tc>
          <w:tcPr>
            <w:tcW w:w="1353" w:type="dxa"/>
            <w:noWrap/>
            <w:hideMark/>
          </w:tcPr>
          <w:p w14:paraId="6F8C33B0" w14:textId="77777777" w:rsidR="00D41E0A" w:rsidRPr="00564EFD" w:rsidRDefault="00D41E0A" w:rsidP="003F107E">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70A7DD06" w14:textId="77777777" w:rsidR="000D6944" w:rsidRDefault="00CF6570" w:rsidP="002F79EA">
            <w:pPr>
              <w:jc w:val="center"/>
            </w:pPr>
            <w:r>
              <w:t>20</w:t>
            </w:r>
          </w:p>
        </w:tc>
        <w:tc>
          <w:tcPr>
            <w:tcW w:w="776" w:type="dxa"/>
            <w:noWrap/>
            <w:vAlign w:val="center"/>
          </w:tcPr>
          <w:p w14:paraId="72D71335" w14:textId="77777777" w:rsidR="000D6944" w:rsidRDefault="00CF6570" w:rsidP="002F79EA">
            <w:pPr>
              <w:jc w:val="center"/>
            </w:pPr>
            <w:r>
              <w:t>200</w:t>
            </w:r>
          </w:p>
        </w:tc>
        <w:tc>
          <w:tcPr>
            <w:tcW w:w="822" w:type="dxa"/>
            <w:noWrap/>
            <w:vAlign w:val="center"/>
          </w:tcPr>
          <w:p w14:paraId="4008C4FA" w14:textId="77777777" w:rsidR="000D6944" w:rsidRDefault="00CF6570" w:rsidP="002F79EA">
            <w:pPr>
              <w:jc w:val="center"/>
            </w:pPr>
            <w:r>
              <w:t>0.55</w:t>
            </w:r>
          </w:p>
        </w:tc>
        <w:tc>
          <w:tcPr>
            <w:tcW w:w="822" w:type="dxa"/>
            <w:noWrap/>
            <w:vAlign w:val="center"/>
          </w:tcPr>
          <w:p w14:paraId="2B7973E1" w14:textId="77777777" w:rsidR="000D6944" w:rsidRDefault="00CF6570" w:rsidP="002F79EA">
            <w:pPr>
              <w:jc w:val="center"/>
            </w:pPr>
            <w:r>
              <w:t>0.90</w:t>
            </w:r>
          </w:p>
        </w:tc>
        <w:tc>
          <w:tcPr>
            <w:tcW w:w="822" w:type="dxa"/>
            <w:noWrap/>
            <w:vAlign w:val="center"/>
          </w:tcPr>
          <w:p w14:paraId="6D5F3608" w14:textId="77777777" w:rsidR="000D6944" w:rsidRDefault="00CF6570" w:rsidP="002F79EA">
            <w:pPr>
              <w:jc w:val="center"/>
            </w:pPr>
            <w:r>
              <w:t>0.90</w:t>
            </w:r>
          </w:p>
        </w:tc>
        <w:tc>
          <w:tcPr>
            <w:tcW w:w="963" w:type="dxa"/>
            <w:noWrap/>
            <w:vAlign w:val="center"/>
          </w:tcPr>
          <w:p w14:paraId="78A8D30E" w14:textId="77777777" w:rsidR="000D6944" w:rsidRDefault="00CF6570" w:rsidP="002F79EA">
            <w:pPr>
              <w:jc w:val="center"/>
            </w:pPr>
            <w:r>
              <w:t>0.90</w:t>
            </w:r>
          </w:p>
        </w:tc>
        <w:tc>
          <w:tcPr>
            <w:tcW w:w="963" w:type="dxa"/>
            <w:noWrap/>
            <w:vAlign w:val="center"/>
          </w:tcPr>
          <w:p w14:paraId="7FB5AD8D" w14:textId="77777777" w:rsidR="000D6944" w:rsidRDefault="00CF6570" w:rsidP="002F79EA">
            <w:pPr>
              <w:jc w:val="center"/>
            </w:pPr>
            <w:r>
              <w:t>1.00</w:t>
            </w:r>
          </w:p>
        </w:tc>
        <w:tc>
          <w:tcPr>
            <w:tcW w:w="963" w:type="dxa"/>
            <w:noWrap/>
            <w:vAlign w:val="center"/>
          </w:tcPr>
          <w:p w14:paraId="77D008F5" w14:textId="77777777" w:rsidR="000D6944" w:rsidRDefault="00CF6570" w:rsidP="002F79EA">
            <w:pPr>
              <w:jc w:val="center"/>
            </w:pPr>
            <w:r>
              <w:t>1.00</w:t>
            </w:r>
          </w:p>
        </w:tc>
        <w:tc>
          <w:tcPr>
            <w:tcW w:w="698" w:type="dxa"/>
            <w:noWrap/>
            <w:vAlign w:val="center"/>
          </w:tcPr>
          <w:p w14:paraId="02F4A042" w14:textId="2C7E180C" w:rsidR="000D6944" w:rsidRDefault="00036369" w:rsidP="002F79EA">
            <w:pPr>
              <w:jc w:val="center"/>
            </w:pPr>
            <w:r>
              <w:t>1.00</w:t>
            </w:r>
          </w:p>
        </w:tc>
        <w:tc>
          <w:tcPr>
            <w:tcW w:w="1143" w:type="dxa"/>
            <w:vAlign w:val="center"/>
          </w:tcPr>
          <w:p w14:paraId="7DB4C430" w14:textId="77777777" w:rsidR="000D6944" w:rsidRDefault="00CF6570" w:rsidP="002F79EA">
            <w:pPr>
              <w:jc w:val="center"/>
            </w:pPr>
            <w:r>
              <w:t>A</w:t>
            </w:r>
          </w:p>
        </w:tc>
      </w:tr>
    </w:tbl>
    <w:p w14:paraId="5277A371" w14:textId="77777777" w:rsidR="00D41E0A" w:rsidRDefault="00D41E0A" w:rsidP="003B6D8D">
      <w:pPr>
        <w:jc w:val="both"/>
        <w:outlineLvl w:val="0"/>
        <w:rPr>
          <w:rFonts w:ascii="Arial" w:hAnsi="Arial" w:cs="Arial"/>
          <w:sz w:val="18"/>
          <w:szCs w:val="18"/>
        </w:rPr>
      </w:pPr>
    </w:p>
    <w:p w14:paraId="52C60B81" w14:textId="77777777"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12B42B75" w14:textId="77777777" w:rsidR="003B6D8D" w:rsidRDefault="003B6D8D" w:rsidP="003B6D8D">
      <w:pPr>
        <w:jc w:val="both"/>
        <w:rPr>
          <w:rFonts w:ascii="Arial" w:hAnsi="Arial" w:cs="Arial"/>
          <w:b/>
          <w:sz w:val="18"/>
          <w:szCs w:val="18"/>
        </w:rPr>
      </w:pPr>
    </w:p>
    <w:p w14:paraId="24F3E7F2" w14:textId="0F6F8B78" w:rsidR="00C90AA7" w:rsidRPr="00036369" w:rsidRDefault="00C90AA7" w:rsidP="00841C24">
      <w:pPr>
        <w:jc w:val="both"/>
        <w:rPr>
          <w:rFonts w:ascii="Arial" w:hAnsi="Arial" w:cs="Arial"/>
          <w:bCs/>
          <w:color w:val="000000"/>
          <w:sz w:val="18"/>
          <w:szCs w:val="18"/>
        </w:rPr>
      </w:pPr>
      <w:r w:rsidRPr="00C90AA7">
        <w:rPr>
          <w:rFonts w:ascii="Arial" w:hAnsi="Arial" w:cs="Arial"/>
          <w:b/>
          <w:color w:val="000000"/>
          <w:sz w:val="18"/>
          <w:szCs w:val="18"/>
        </w:rPr>
        <w:t xml:space="preserve">Réaction au Feu : </w:t>
      </w:r>
      <w:r w:rsidRPr="00036369">
        <w:rPr>
          <w:rFonts w:ascii="Arial" w:hAnsi="Arial" w:cs="Arial"/>
          <w:bCs/>
          <w:color w:val="000000"/>
          <w:sz w:val="18"/>
          <w:szCs w:val="18"/>
        </w:rPr>
        <w:t xml:space="preserve">les panneaux mis en œuvre auront le classement de réaction au feu </w:t>
      </w:r>
      <w:r w:rsidRPr="00036369">
        <w:rPr>
          <w:rFonts w:ascii="Arial" w:hAnsi="Arial" w:cs="Arial"/>
          <w:b/>
          <w:color w:val="000000"/>
          <w:sz w:val="18"/>
          <w:szCs w:val="18"/>
        </w:rPr>
        <w:t>Euroclass A2-s</w:t>
      </w:r>
      <w:proofErr w:type="gramStart"/>
      <w:r w:rsidRPr="00036369">
        <w:rPr>
          <w:rFonts w:ascii="Arial" w:hAnsi="Arial" w:cs="Arial"/>
          <w:b/>
          <w:color w:val="000000"/>
          <w:sz w:val="18"/>
          <w:szCs w:val="18"/>
        </w:rPr>
        <w:t>1,d</w:t>
      </w:r>
      <w:proofErr w:type="gramEnd"/>
      <w:r w:rsidRPr="00036369">
        <w:rPr>
          <w:rFonts w:ascii="Arial" w:hAnsi="Arial" w:cs="Arial"/>
          <w:b/>
          <w:color w:val="000000"/>
          <w:sz w:val="18"/>
          <w:szCs w:val="18"/>
        </w:rPr>
        <w:t>0</w:t>
      </w:r>
      <w:r w:rsidR="00036369" w:rsidRPr="00036369">
        <w:rPr>
          <w:rFonts w:ascii="Arial" w:hAnsi="Arial" w:cs="Arial"/>
          <w:bCs/>
          <w:color w:val="000000"/>
          <w:sz w:val="18"/>
          <w:szCs w:val="18"/>
        </w:rPr>
        <w:t>.</w:t>
      </w:r>
    </w:p>
    <w:p w14:paraId="3E26B1B0" w14:textId="44AA6CB1" w:rsidR="00EB23BD" w:rsidRDefault="00EB23BD" w:rsidP="003B6D8D">
      <w:pPr>
        <w:jc w:val="both"/>
        <w:rPr>
          <w:rFonts w:ascii="Arial" w:hAnsi="Arial" w:cs="Arial"/>
          <w:sz w:val="18"/>
          <w:szCs w:val="18"/>
        </w:rPr>
      </w:pPr>
    </w:p>
    <w:p w14:paraId="0C9C74B2" w14:textId="77777777"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 :</w:t>
      </w:r>
      <w:r w:rsidRPr="00366315">
        <w:rPr>
          <w:rFonts w:ascii="Arial" w:hAnsi="Arial" w:cs="Arial"/>
          <w:sz w:val="18"/>
          <w:szCs w:val="18"/>
        </w:rPr>
        <w:t xml:space="preserve"> </w:t>
      </w:r>
      <w:r w:rsidRPr="00366315">
        <w:rPr>
          <w:rFonts w:ascii="Arial" w:hAnsi="Arial" w:cs="Arial"/>
          <w:noProof/>
          <w:sz w:val="18"/>
          <w:szCs w:val="18"/>
        </w:rPr>
        <w:t>Les dalles devront rester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°C . Elles seront testées suivant la norme EN 13964 :2014, Annexe F.</w:t>
      </w:r>
    </w:p>
    <w:p w14:paraId="69358F4D" w14:textId="77777777" w:rsidR="003B6D8D" w:rsidRDefault="003B6D8D" w:rsidP="003B6D8D">
      <w:pPr>
        <w:rPr>
          <w:rFonts w:ascii="Arial" w:hAnsi="Arial" w:cs="Arial"/>
          <w:b/>
          <w:sz w:val="18"/>
          <w:szCs w:val="18"/>
        </w:rPr>
      </w:pPr>
    </w:p>
    <w:p w14:paraId="46C7777B" w14:textId="77777777" w:rsidR="003B6D8D" w:rsidRDefault="003B6D8D" w:rsidP="003B6D8D">
      <w:pPr>
        <w:jc w:val="both"/>
        <w:rPr>
          <w:rFonts w:ascii="Arial" w:hAnsi="Arial" w:cs="Arial"/>
          <w:sz w:val="18"/>
          <w:szCs w:val="18"/>
        </w:rPr>
      </w:pPr>
      <w:r w:rsidRPr="00A22B0C">
        <w:rPr>
          <w:rFonts w:ascii="Arial" w:hAnsi="Arial" w:cs="Arial"/>
          <w:b/>
          <w:sz w:val="18"/>
          <w:szCs w:val="18"/>
        </w:rPr>
        <w:t xml:space="preserve">Qualité de l’air intérieur et bien-être : </w:t>
      </w:r>
      <w:r w:rsidRPr="00CC0C29">
        <w:rPr>
          <w:rFonts w:ascii="Arial" w:hAnsi="Arial" w:cs="Arial"/>
          <w:bCs/>
          <w:sz w:val="18"/>
          <w:szCs w:val="18"/>
        </w:rPr>
        <w:t>Les dalles bénéficieront du niveau d’émission de substances volatiles dans l’air intérieur (Arrêté du 19 avril 2011), de classe A+ et seront certifiées EUCEB.</w:t>
      </w:r>
    </w:p>
    <w:p w14:paraId="6D3F82D9" w14:textId="77777777" w:rsidR="003B6D8D" w:rsidRDefault="003B6D8D" w:rsidP="003B6D8D">
      <w:pPr>
        <w:rPr>
          <w:rFonts w:ascii="Arial" w:hAnsi="Arial" w:cs="Arial"/>
          <w:b/>
          <w:sz w:val="18"/>
          <w:szCs w:val="18"/>
        </w:rPr>
      </w:pPr>
    </w:p>
    <w:p w14:paraId="388B9E84" w14:textId="77777777" w:rsidR="007A3FFD" w:rsidRPr="00CC0C29" w:rsidRDefault="007A3FFD" w:rsidP="007A3FFD">
      <w:pPr>
        <w:jc w:val="both"/>
        <w:rPr>
          <w:rFonts w:ascii="Arial" w:hAnsi="Arial" w:cs="Arial"/>
          <w:bCs/>
          <w:sz w:val="18"/>
          <w:szCs w:val="18"/>
        </w:rPr>
      </w:pPr>
      <w:r>
        <w:rPr>
          <w:rFonts w:ascii="Arial" w:hAnsi="Arial" w:cs="Arial"/>
          <w:b/>
          <w:sz w:val="18"/>
          <w:szCs w:val="18"/>
        </w:rPr>
        <w:t xml:space="preserve">Circularité : </w:t>
      </w:r>
      <w:r w:rsidRPr="00CC0C29">
        <w:rPr>
          <w:rFonts w:ascii="Arial" w:hAnsi="Arial" w:cs="Arial"/>
          <w:bCs/>
          <w:sz w:val="18"/>
          <w:szCs w:val="18"/>
        </w:rPr>
        <w:t>Les dalles seront 100% recyclables et les rebuts de production seront majoritairement recyclés. Le contenu recyclé sera de 51%.</w:t>
      </w:r>
      <w:bookmarkStart w:id="14" w:name="_Hlk127797999"/>
    </w:p>
    <w:p w14:paraId="5F4D0624" w14:textId="77777777" w:rsidR="007A3FFD" w:rsidRDefault="007A3FFD" w:rsidP="007A3FFD">
      <w:pPr>
        <w:jc w:val="both"/>
        <w:rPr>
          <w:rFonts w:ascii="Arial" w:hAnsi="Arial" w:cs="Arial"/>
          <w:sz w:val="18"/>
          <w:szCs w:val="18"/>
        </w:rPr>
      </w:pPr>
    </w:p>
    <w:p w14:paraId="28F18B44" w14:textId="0E27DCC8" w:rsidR="007A3FFD" w:rsidRPr="00CF6570" w:rsidRDefault="007A3FFD" w:rsidP="00CF6570">
      <w:pPr>
        <w:jc w:val="both"/>
        <w:outlineLvl w:val="0"/>
        <w:rPr>
          <w:rFonts w:ascii="Arial" w:hAnsi="Arial" w:cs="Arial"/>
          <w:b/>
          <w:sz w:val="18"/>
          <w:szCs w:val="18"/>
        </w:rPr>
      </w:pPr>
      <w:bookmarkStart w:id="15" w:name="_Hlk125964164"/>
      <w:r>
        <w:rPr>
          <w:rFonts w:ascii="Arial" w:hAnsi="Arial" w:cs="Arial"/>
          <w:b/>
          <w:sz w:val="18"/>
          <w:szCs w:val="18"/>
        </w:rPr>
        <w:t>Empreinte environnementale :</w:t>
      </w:r>
      <w:r w:rsidR="00CF6570">
        <w:rPr>
          <w:rFonts w:ascii="Arial" w:hAnsi="Arial" w:cs="Arial"/>
          <w:b/>
          <w:sz w:val="18"/>
          <w:szCs w:val="18"/>
        </w:rPr>
        <w:t xml:space="preserve"> </w:t>
      </w:r>
      <w:r w:rsidRPr="00CC0C29">
        <w:rPr>
          <w:rFonts w:ascii="Arial" w:hAnsi="Arial" w:cs="Arial"/>
          <w:bCs/>
          <w:sz w:val="18"/>
          <w:szCs w:val="18"/>
        </w:rPr>
        <w:t>Pour les projets suivant les certifications LEED, BREEAM et HQE, l’analyse du cycle de vie des dalles sera réalisée suivant la norme EN 15804 et ISO 14025 et sera vérifiée par une tierce partie dans une FDES (Fiche de Déclaration Environnementale et Sanitaire) disponible sur la base de données INIES. L’empreinte environnementale du produit sera de 2,88 kg CO₂ eq/m²</w:t>
      </w:r>
      <w:bookmarkStart w:id="16" w:name="_Hlk127797954"/>
      <w:r w:rsidR="00CF6570">
        <w:rPr>
          <w:rFonts w:ascii="Arial" w:hAnsi="Arial" w:cs="Arial"/>
          <w:bCs/>
          <w:sz w:val="18"/>
          <w:szCs w:val="18"/>
        </w:rPr>
        <w:t xml:space="preserve"> </w:t>
      </w:r>
      <w:hyperlink r:id="rId9" w:history="1">
        <w:r w:rsidRPr="00CC0C29">
          <w:rPr>
            <w:rStyle w:val="Lienhypertexte"/>
            <w:rFonts w:ascii="Arial" w:hAnsi="Arial" w:cs="Arial"/>
            <w:bCs/>
            <w:sz w:val="18"/>
            <w:szCs w:val="18"/>
          </w:rPr>
          <w:t>INIES</w:t>
        </w:r>
      </w:hyperlink>
      <w:bookmarkStart w:id="17" w:name="_Hlk125708657"/>
      <w:bookmarkEnd w:id="16"/>
    </w:p>
    <w:bookmarkEnd w:id="14"/>
    <w:bookmarkEnd w:id="15"/>
    <w:bookmarkEnd w:id="17"/>
    <w:p w14:paraId="557870AA" w14:textId="77777777" w:rsidR="003B6D8D" w:rsidRDefault="003B6D8D" w:rsidP="003B6D8D">
      <w:pPr>
        <w:jc w:val="both"/>
        <w:rPr>
          <w:rFonts w:ascii="Arial" w:hAnsi="Arial" w:cs="Arial"/>
          <w:sz w:val="18"/>
          <w:szCs w:val="18"/>
        </w:rPr>
      </w:pPr>
    </w:p>
    <w:p w14:paraId="0887161C" w14:textId="77777777" w:rsidR="003B6D8D" w:rsidRDefault="003B6D8D" w:rsidP="00841C24">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7F30D23E" w14:textId="77777777" w:rsidR="00CF6570" w:rsidRDefault="00CF6570" w:rsidP="00841C24">
      <w:pPr>
        <w:pStyle w:val="Corpsdetexte2"/>
        <w:rPr>
          <w:rFonts w:ascii="Arial" w:hAnsi="Arial" w:cs="Arial"/>
          <w:sz w:val="18"/>
          <w:szCs w:val="18"/>
        </w:rPr>
      </w:pPr>
    </w:p>
    <w:p w14:paraId="67B1E80C" w14:textId="5DB162C6" w:rsidR="00CF6570" w:rsidRDefault="00CF6570" w:rsidP="00841C24">
      <w:pPr>
        <w:pStyle w:val="Corpsdetexte2"/>
        <w:rPr>
          <w:rFonts w:ascii="Arial" w:hAnsi="Arial" w:cs="Arial"/>
          <w:sz w:val="18"/>
          <w:szCs w:val="18"/>
        </w:rPr>
      </w:pPr>
    </w:p>
    <w:p w14:paraId="4167D650" w14:textId="7950B98F" w:rsidR="008D43F1" w:rsidRPr="003B6D8D" w:rsidRDefault="008D43F1" w:rsidP="003B6D8D">
      <w:pPr>
        <w:jc w:val="both"/>
        <w:rPr>
          <w:rFonts w:ascii="Arial" w:hAnsi="Arial" w:cs="Arial"/>
          <w:sz w:val="18"/>
          <w:szCs w:val="18"/>
        </w:rPr>
      </w:pPr>
    </w:p>
    <w:sectPr w:rsidR="008D43F1" w:rsidRPr="003B6D8D" w:rsidSect="0040177F">
      <w:headerReference w:type="default" r:id="rId10"/>
      <w:pgSz w:w="11906" w:h="16838" w:code="9"/>
      <w:pgMar w:top="851" w:right="709"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B90F" w14:textId="77777777" w:rsidR="00066F66" w:rsidRDefault="00066F66" w:rsidP="00BE2C06">
      <w:r>
        <w:separator/>
      </w:r>
    </w:p>
  </w:endnote>
  <w:endnote w:type="continuationSeparator" w:id="0">
    <w:p w14:paraId="17182E01" w14:textId="77777777" w:rsidR="00066F66" w:rsidRDefault="00066F66"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FEBE" w14:textId="77777777" w:rsidR="00066F66" w:rsidRDefault="00066F66" w:rsidP="00BE2C06">
      <w:r>
        <w:separator/>
      </w:r>
    </w:p>
  </w:footnote>
  <w:footnote w:type="continuationSeparator" w:id="0">
    <w:p w14:paraId="3E2797EC" w14:textId="77777777" w:rsidR="00066F66" w:rsidRDefault="00066F66"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583" w14:textId="5021A51C" w:rsidR="00BE2C06" w:rsidRDefault="007A3FFD" w:rsidP="007A3FFD">
    <w:pPr>
      <w:pStyle w:val="En-tte"/>
      <w:jc w:val="right"/>
    </w:pPr>
    <w:bookmarkStart w:id="18" w:name="_Hlk127798066"/>
    <w:r>
      <w:rPr>
        <w:rFonts w:ascii="Arial" w:hAnsi="Arial" w:cs="Arial"/>
        <w:sz w:val="12"/>
      </w:rPr>
      <w:t xml:space="preserve">Mise à jour </w:t>
    </w:r>
    <w:bookmarkStart w:id="19" w:name="_Hlk125708995"/>
    <w:proofErr w:type="gramStart"/>
    <w:r w:rsidR="001A4001">
      <w:rPr>
        <w:rFonts w:ascii="Arial" w:hAnsi="Arial" w:cs="Arial"/>
        <w:sz w:val="12"/>
      </w:rPr>
      <w:t>Juin</w:t>
    </w:r>
    <w:proofErr w:type="gramEnd"/>
    <w:r>
      <w:rPr>
        <w:rFonts w:ascii="Arial" w:hAnsi="Arial" w:cs="Arial"/>
        <w:sz w:val="12"/>
      </w:rPr>
      <w:t xml:space="preserve"> 202</w:t>
    </w:r>
    <w:bookmarkEnd w:id="18"/>
    <w:bookmarkEnd w:id="19"/>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6369"/>
    <w:rsid w:val="00066F66"/>
    <w:rsid w:val="0007181F"/>
    <w:rsid w:val="000D6944"/>
    <w:rsid w:val="000F1497"/>
    <w:rsid w:val="00120CCB"/>
    <w:rsid w:val="00151193"/>
    <w:rsid w:val="001514A7"/>
    <w:rsid w:val="00192D0E"/>
    <w:rsid w:val="001960BF"/>
    <w:rsid w:val="001A4001"/>
    <w:rsid w:val="001D2DEF"/>
    <w:rsid w:val="001F39D5"/>
    <w:rsid w:val="00262707"/>
    <w:rsid w:val="002F79EA"/>
    <w:rsid w:val="003554B3"/>
    <w:rsid w:val="00357B35"/>
    <w:rsid w:val="003A3F19"/>
    <w:rsid w:val="003B6D8D"/>
    <w:rsid w:val="003C7F09"/>
    <w:rsid w:val="003D6A40"/>
    <w:rsid w:val="003E2FA9"/>
    <w:rsid w:val="003F3D8B"/>
    <w:rsid w:val="0040177F"/>
    <w:rsid w:val="004226EE"/>
    <w:rsid w:val="00446576"/>
    <w:rsid w:val="00456330"/>
    <w:rsid w:val="00497189"/>
    <w:rsid w:val="004B58C0"/>
    <w:rsid w:val="00502134"/>
    <w:rsid w:val="00521EEC"/>
    <w:rsid w:val="005515AE"/>
    <w:rsid w:val="00576098"/>
    <w:rsid w:val="00583173"/>
    <w:rsid w:val="005A1087"/>
    <w:rsid w:val="005E113A"/>
    <w:rsid w:val="00626AD9"/>
    <w:rsid w:val="0063215B"/>
    <w:rsid w:val="00661C2D"/>
    <w:rsid w:val="00687941"/>
    <w:rsid w:val="006C5A38"/>
    <w:rsid w:val="0071118D"/>
    <w:rsid w:val="00721E34"/>
    <w:rsid w:val="007358FD"/>
    <w:rsid w:val="007510B6"/>
    <w:rsid w:val="0078281A"/>
    <w:rsid w:val="007A3FFD"/>
    <w:rsid w:val="00822E00"/>
    <w:rsid w:val="0084173A"/>
    <w:rsid w:val="00841C24"/>
    <w:rsid w:val="00847D15"/>
    <w:rsid w:val="00880379"/>
    <w:rsid w:val="00884E69"/>
    <w:rsid w:val="0089118F"/>
    <w:rsid w:val="008D43F1"/>
    <w:rsid w:val="008F3E8E"/>
    <w:rsid w:val="00965E80"/>
    <w:rsid w:val="00A10ACE"/>
    <w:rsid w:val="00A10D1A"/>
    <w:rsid w:val="00A26EC7"/>
    <w:rsid w:val="00A43D5F"/>
    <w:rsid w:val="00A50FE8"/>
    <w:rsid w:val="00AD6CA1"/>
    <w:rsid w:val="00B02789"/>
    <w:rsid w:val="00B47AE7"/>
    <w:rsid w:val="00B76C6A"/>
    <w:rsid w:val="00BA6F38"/>
    <w:rsid w:val="00BD4C8B"/>
    <w:rsid w:val="00BE2C06"/>
    <w:rsid w:val="00C17232"/>
    <w:rsid w:val="00C35CB2"/>
    <w:rsid w:val="00C90AA7"/>
    <w:rsid w:val="00CC0C29"/>
    <w:rsid w:val="00CD439D"/>
    <w:rsid w:val="00CF17AF"/>
    <w:rsid w:val="00CF6570"/>
    <w:rsid w:val="00D41E0A"/>
    <w:rsid w:val="00DD1AED"/>
    <w:rsid w:val="00E179C4"/>
    <w:rsid w:val="00E40068"/>
    <w:rsid w:val="00E71067"/>
    <w:rsid w:val="00E7430B"/>
    <w:rsid w:val="00EA4767"/>
    <w:rsid w:val="00EB0B0F"/>
    <w:rsid w:val="00EB23BD"/>
    <w:rsid w:val="00EE14B6"/>
    <w:rsid w:val="00F059D4"/>
    <w:rsid w:val="00F17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1840"/>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se-inies.fr/iniesV4/dist/consultatio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1FF7778E24F2993AF2BB747057920"/>
        <w:category>
          <w:name w:val="Général"/>
          <w:gallery w:val="placeholder"/>
        </w:category>
        <w:types>
          <w:type w:val="bbPlcHdr"/>
        </w:types>
        <w:behaviors>
          <w:behavior w:val="content"/>
        </w:behaviors>
        <w:guid w:val="{FB3EA4C2-EE1B-4CD5-811F-B0851BF488FF}"/>
      </w:docPartPr>
      <w:docPartBody>
        <w:p w:rsidR="008B0EFC" w:rsidRDefault="008B0EFC" w:rsidP="008B0EFC">
          <w:pPr>
            <w:pStyle w:val="58E1FF7778E24F2993AF2BB747057920"/>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1514A7"/>
    <w:rsid w:val="0063215B"/>
    <w:rsid w:val="006A630B"/>
    <w:rsid w:val="00721E34"/>
    <w:rsid w:val="007510B6"/>
    <w:rsid w:val="008B0EFC"/>
    <w:rsid w:val="00A26EC7"/>
    <w:rsid w:val="00C35CB2"/>
    <w:rsid w:val="00DB48AA"/>
    <w:rsid w:val="00E95DA1"/>
    <w:rsid w:val="00EA4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B0EFC"/>
    <w:rPr>
      <w:color w:val="808080"/>
    </w:rPr>
  </w:style>
  <w:style w:type="paragraph" w:customStyle="1" w:styleId="58E1FF7778E24F2993AF2BB747057920">
    <w:name w:val="58E1FF7778E24F2993AF2BB747057920"/>
    <w:rsid w:val="008B0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1</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6</cp:revision>
  <cp:lastPrinted>2026-06-04T07:30:00Z</cp:lastPrinted>
  <dcterms:created xsi:type="dcterms:W3CDTF">2026-06-04T07:45:00Z</dcterms:created>
  <dcterms:modified xsi:type="dcterms:W3CDTF">2026-06-05T12:36:00Z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